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C4A24" w14:textId="6AFA0368" w:rsidR="006A0205" w:rsidRPr="006A0205" w:rsidRDefault="006A0205">
      <w:pPr>
        <w:rPr>
          <w:rFonts w:ascii="Cartero Light" w:hAnsi="Cartero Light"/>
          <w:b/>
          <w:bCs/>
          <w:lang w:val="es-ES"/>
        </w:rPr>
      </w:pPr>
      <w:r w:rsidRPr="006A0205">
        <w:rPr>
          <w:rFonts w:ascii="Cartero Light" w:hAnsi="Cartero Light"/>
          <w:b/>
          <w:bCs/>
          <w:lang w:val="es-ES"/>
        </w:rPr>
        <w:t>PATRIMONIO MUNDIAL. Monasterio de Santa María de Poblet. Tarragona</w:t>
      </w:r>
    </w:p>
    <w:p w14:paraId="004D6749" w14:textId="77777777" w:rsidR="006A0205" w:rsidRDefault="006A0205">
      <w:pPr>
        <w:rPr>
          <w:lang w:val="es-ES"/>
        </w:rPr>
      </w:pPr>
    </w:p>
    <w:p w14:paraId="37079B08" w14:textId="77777777" w:rsidR="006A0205" w:rsidRDefault="008573EE">
      <w:pPr>
        <w:rPr>
          <w:rFonts w:ascii="Cartero Light" w:hAnsi="Cartero Light"/>
          <w:lang w:val="es-ES"/>
        </w:rPr>
      </w:pPr>
      <w:r w:rsidRPr="006A0205">
        <w:rPr>
          <w:rFonts w:ascii="Cartero Light" w:hAnsi="Cartero Light"/>
          <w:lang w:val="es-ES"/>
        </w:rPr>
        <w:t xml:space="preserve">A mediados del siglo XII, el conde de Barcelona, Ramon Berenguer IV, ofreció unas tierras en la Conca de Barberà (Cataluña) a los monjes cistercienses del monasterio de </w:t>
      </w:r>
      <w:proofErr w:type="spellStart"/>
      <w:r w:rsidRPr="006A0205">
        <w:rPr>
          <w:rFonts w:ascii="Cartero Light" w:hAnsi="Cartero Light"/>
          <w:lang w:val="es-ES"/>
        </w:rPr>
        <w:t>Fontfreda</w:t>
      </w:r>
      <w:proofErr w:type="spellEnd"/>
      <w:r w:rsidRPr="006A0205">
        <w:rPr>
          <w:rFonts w:ascii="Cartero Light" w:hAnsi="Cartero Light"/>
          <w:lang w:val="es-ES"/>
        </w:rPr>
        <w:t xml:space="preserve">, junto a Narbona, para fundar un monasterio. En 1153, la comunidad de Poblet estaba plenamente constituida, con su primer abad. Pronto comenzaron las construcciones. </w:t>
      </w:r>
    </w:p>
    <w:p w14:paraId="679A965C" w14:textId="3AC1C74D" w:rsidR="00CB4865" w:rsidRPr="006A0205" w:rsidRDefault="008573EE">
      <w:pPr>
        <w:rPr>
          <w:rFonts w:ascii="Cartero Light" w:hAnsi="Cartero Light"/>
          <w:lang w:val="es-ES"/>
        </w:rPr>
      </w:pPr>
      <w:r w:rsidRPr="006A0205">
        <w:rPr>
          <w:rFonts w:ascii="Cartero Light" w:hAnsi="Cartero Light"/>
          <w:lang w:val="es-ES"/>
        </w:rPr>
        <w:t>El hecho de que la tierra fundacional fuera donación de la casa de Barcelona determinó una parte del destino histórico de la abadía: su futuro carácter de monasterio real y su conversión, más tarde, en panteón oficial de los condes de Barcelona y reyes de Aragón.</w:t>
      </w:r>
    </w:p>
    <w:p w14:paraId="6E45F1C7" w14:textId="77777777" w:rsidR="006A0205" w:rsidRDefault="006A0205">
      <w:pPr>
        <w:rPr>
          <w:rFonts w:ascii="Cartero Light" w:hAnsi="Cartero Light"/>
          <w:lang w:val="es-ES"/>
        </w:rPr>
      </w:pPr>
    </w:p>
    <w:p w14:paraId="308744C7" w14:textId="6BC48C44" w:rsidR="00CB4865" w:rsidRDefault="008573EE">
      <w:pPr>
        <w:rPr>
          <w:rFonts w:ascii="Cartero Light" w:hAnsi="Cartero Light"/>
          <w:lang w:val="es-ES"/>
        </w:rPr>
      </w:pPr>
      <w:r w:rsidRPr="006A0205">
        <w:rPr>
          <w:rFonts w:ascii="Cartero Light" w:hAnsi="Cartero Light"/>
          <w:lang w:val="es-ES"/>
        </w:rPr>
        <w:t xml:space="preserve">Sin monjes desde 1835 y expoliado, Poblet comenzó a ser protegido como monumento en la mitad del siglo XIX y especialmente desde 1930, cuando se </w:t>
      </w:r>
      <w:r w:rsidR="006A0205" w:rsidRPr="006A0205">
        <w:rPr>
          <w:rFonts w:ascii="Cartero Light" w:hAnsi="Cartero Light"/>
          <w:lang w:val="es-ES"/>
        </w:rPr>
        <w:t>fundó</w:t>
      </w:r>
      <w:r w:rsidRPr="006A0205">
        <w:rPr>
          <w:rFonts w:ascii="Cartero Light" w:hAnsi="Cartero Light"/>
          <w:lang w:val="es-ES"/>
        </w:rPr>
        <w:t xml:space="preserve"> un patronato para promover su restauración. Finalmente, en 1940 un pequeño grupo de cistercienses italianos restauraron la vida monástica, que sigue viva hasta el día de hoy.</w:t>
      </w:r>
    </w:p>
    <w:p w14:paraId="11119D19" w14:textId="77777777" w:rsidR="006A0205" w:rsidRPr="006A0205" w:rsidRDefault="006A0205">
      <w:pPr>
        <w:rPr>
          <w:rFonts w:ascii="Cartero Light" w:hAnsi="Cartero Light"/>
          <w:lang w:val="es-ES"/>
        </w:rPr>
      </w:pPr>
    </w:p>
    <w:p w14:paraId="50665BB6" w14:textId="77777777" w:rsidR="00CB4865" w:rsidRPr="006A0205" w:rsidRDefault="008573EE">
      <w:pPr>
        <w:rPr>
          <w:rFonts w:ascii="Cartero Light" w:hAnsi="Cartero Light"/>
          <w:lang w:val="es-ES"/>
        </w:rPr>
      </w:pPr>
      <w:r w:rsidRPr="006A0205">
        <w:rPr>
          <w:rFonts w:ascii="Cartero Light" w:hAnsi="Cartero Light"/>
          <w:lang w:val="es-ES"/>
        </w:rPr>
        <w:t>En su conjunto, Poblet es un complejo medieval único en Europa, por tener completas sus dependencias monásticas y estar enriquecido además con las edificaciones y los panteones reales, redondeadas en fin por la muralla con sus dos nobles torres en la entrada.</w:t>
      </w:r>
    </w:p>
    <w:p w14:paraId="5BE51A8E" w14:textId="77777777" w:rsidR="006A0205" w:rsidRDefault="008573EE">
      <w:pPr>
        <w:rPr>
          <w:rFonts w:ascii="Cartero Light" w:hAnsi="Cartero Light"/>
          <w:lang w:val="es-ES"/>
        </w:rPr>
      </w:pPr>
      <w:r w:rsidRPr="006A0205">
        <w:rPr>
          <w:rFonts w:ascii="Cartero Light" w:hAnsi="Cartero Light"/>
          <w:lang w:val="es-ES"/>
        </w:rPr>
        <w:t xml:space="preserve">Para la hoja bloque calcográfica se ha escogido una vista de la zona este del monasterio en la que se ven los ábsides de la iglesia del siglo XII, el gran dormitorio del siglo XIII y la muralla del siglo XIV que rodea el monasterio. </w:t>
      </w:r>
    </w:p>
    <w:p w14:paraId="39D85E9F" w14:textId="77777777" w:rsidR="006A0205" w:rsidRDefault="006A0205">
      <w:pPr>
        <w:rPr>
          <w:rFonts w:ascii="Cartero Light" w:hAnsi="Cartero Light"/>
          <w:lang w:val="es-ES"/>
        </w:rPr>
      </w:pPr>
    </w:p>
    <w:p w14:paraId="01D931A8" w14:textId="0C5960D9" w:rsidR="00CB4865" w:rsidRDefault="008573EE">
      <w:pPr>
        <w:rPr>
          <w:rFonts w:ascii="Cartero Light" w:hAnsi="Cartero Light"/>
          <w:lang w:val="es-ES"/>
        </w:rPr>
      </w:pPr>
      <w:r w:rsidRPr="006A0205">
        <w:rPr>
          <w:rFonts w:ascii="Cartero Light" w:hAnsi="Cartero Light"/>
          <w:lang w:val="es-ES"/>
        </w:rPr>
        <w:t>En el sello podemos apreciar la evolución de los distintos estilos en el monasterio. De derecha a izquierda: la espadaña románica del siglo XII, el cimborrio gótico del siglo XIV, el campanario del siglo XVII y la linterna de la sacristía barroca del siglo XVIII.</w:t>
      </w:r>
    </w:p>
    <w:p w14:paraId="33610D23" w14:textId="77777777" w:rsidR="006A0205" w:rsidRDefault="006A0205">
      <w:pPr>
        <w:rPr>
          <w:rFonts w:ascii="Cartero Light" w:hAnsi="Cartero Light"/>
          <w:lang w:val="es-ES"/>
        </w:rPr>
      </w:pPr>
    </w:p>
    <w:p w14:paraId="10F6A25C" w14:textId="35773F3D" w:rsidR="006A0205" w:rsidRPr="006A0205" w:rsidRDefault="006A0205" w:rsidP="006A0205">
      <w:pPr>
        <w:jc w:val="right"/>
        <w:rPr>
          <w:rFonts w:ascii="Cartero Light" w:hAnsi="Cartero Light"/>
          <w:lang w:val="es-ES"/>
        </w:rPr>
      </w:pPr>
      <w:r>
        <w:rPr>
          <w:rFonts w:ascii="Cartero Light" w:hAnsi="Cartero Light"/>
          <w:lang w:val="es-ES"/>
        </w:rPr>
        <w:t>Monasterio Santa María de Poblet. Tarragona</w:t>
      </w:r>
    </w:p>
    <w:sectPr w:rsidR="006A0205" w:rsidRPr="006A0205">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PingFang SC">
    <w:panose1 w:val="00000000000000000000"/>
    <w:charset w:val="00"/>
    <w:family w:val="roman"/>
    <w:notTrueType/>
    <w:pitch w:val="default"/>
  </w:font>
  <w:font w:name="Cartero Light">
    <w:panose1 w:val="020B0304020203020204"/>
    <w:charset w:val="00"/>
    <w:family w:val="swiss"/>
    <w:pitch w:val="variable"/>
    <w:sig w:usb0="8000006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compat>
    <w:useFELayout/>
    <w:compatSetting w:name="compatibilityMode" w:uri="http://schemas.microsoft.com/office/word" w:val="14"/>
    <w:compatSetting w:name="useWord2013TrackBottomHyphenation" w:uri="http://schemas.microsoft.com/office/word" w:val="1"/>
  </w:compat>
  <w:rsids>
    <w:rsidRoot w:val="00CB4865"/>
    <w:rsid w:val="006A0205"/>
    <w:rsid w:val="008573EE"/>
    <w:rsid w:val="00CB4865"/>
    <w:rsid w:val="00F07BB5"/>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B7304D"/>
  <w15:docId w15:val="{8153DEDE-E388-49F0-A241-4196E4169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Lucida Sans"/>
        <w:kern w:val="2"/>
        <w:sz w:val="24"/>
        <w:szCs w:val="24"/>
        <w:lang w:val="ca-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palament">
    <w:name w:val="Encapçalament"/>
    <w:basedOn w:val="Normal"/>
    <w:next w:val="Textoindependiente"/>
    <w:qFormat/>
    <w:pPr>
      <w:keepNext/>
      <w:spacing w:before="240" w:after="120"/>
    </w:pPr>
    <w:rPr>
      <w:rFonts w:ascii="Liberation Sans" w:eastAsia="PingFang SC" w:hAnsi="Liberation Sans"/>
      <w:sz w:val="28"/>
      <w:szCs w:val="28"/>
    </w:rPr>
  </w:style>
  <w:style w:type="paragraph" w:styleId="Textoindependiente">
    <w:name w:val="Body Text"/>
    <w:basedOn w:val="Normal"/>
    <w:pPr>
      <w:spacing w:after="140" w:line="276" w:lineRule="auto"/>
    </w:pPr>
  </w:style>
  <w:style w:type="paragraph" w:styleId="Lista">
    <w:name w:val="List"/>
    <w:basedOn w:val="Textoindependiente"/>
  </w:style>
  <w:style w:type="paragraph" w:customStyle="1" w:styleId="Descripcin1">
    <w:name w:val="Descripción1"/>
    <w:basedOn w:val="Normal"/>
    <w:qFormat/>
    <w:pPr>
      <w:suppressLineNumbers/>
      <w:spacing w:before="120" w:after="120"/>
    </w:pPr>
    <w:rPr>
      <w:i/>
      <w:iCs/>
    </w:rPr>
  </w:style>
  <w:style w:type="paragraph" w:customStyle="1" w:styleId="ndex">
    <w:name w:val="Índex"/>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278</Words>
  <Characters>1532</Characters>
  <Application>Microsoft Office Word</Application>
  <DocSecurity>0</DocSecurity>
  <Lines>12</Lines>
  <Paragraphs>3</Paragraphs>
  <ScaleCrop>false</ScaleCrop>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Herrero Blanco, Marta</cp:lastModifiedBy>
  <cp:revision>4</cp:revision>
  <dcterms:created xsi:type="dcterms:W3CDTF">2025-10-13T11:27:00Z</dcterms:created>
  <dcterms:modified xsi:type="dcterms:W3CDTF">2026-02-02T18:24:00Z</dcterms:modified>
  <dc:language>ca-ES</dc:language>
</cp:coreProperties>
</file>